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BA51F" w14:textId="77777777" w:rsidR="00E4790E" w:rsidRPr="00E4790E" w:rsidRDefault="00E4790E" w:rsidP="00E47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Анализ </w:t>
      </w:r>
      <w:proofErr w:type="spellStart"/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апробационного</w:t>
      </w:r>
      <w:proofErr w:type="spellEnd"/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снопа с/х культур</w:t>
      </w:r>
    </w:p>
    <w:p w14:paraId="400A550D" w14:textId="77777777" w:rsidR="00E4790E" w:rsidRPr="00E4790E" w:rsidRDefault="00E4790E" w:rsidP="00E479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1.Зерновые и зернобобовые культуры.</w:t>
      </w:r>
    </w:p>
    <w:p w14:paraId="676DB5CD" w14:textId="77777777" w:rsidR="00E4790E" w:rsidRPr="00E4790E" w:rsidRDefault="00E4790E" w:rsidP="00E4790E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>2.Критерий для признания непригодности сортовых посевов на семена.</w:t>
      </w:r>
    </w:p>
    <w:p w14:paraId="76E470C1" w14:textId="77777777" w:rsidR="00E4790E" w:rsidRPr="00E4790E" w:rsidRDefault="00E4790E" w:rsidP="00E4790E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Зерновые и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зер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обобовые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культуры.</w:t>
      </w:r>
    </w:p>
    <w:p w14:paraId="34C6A2E9" w14:textId="77777777" w:rsidR="00E4790E" w:rsidRPr="00E4790E" w:rsidRDefault="00E4790E" w:rsidP="00E4790E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а) О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зимая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и яровая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пшеница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ячмень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, овес,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росо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,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ритика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36495CB" w14:textId="77777777" w:rsidR="00E4790E" w:rsidRPr="00E4790E" w:rsidRDefault="00E4790E" w:rsidP="00E4790E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ортовую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чистоту пшеницы, ячменя,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овс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и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прос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определяют по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апробационому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снопу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,собранного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начале  восковой спелости.</w:t>
      </w:r>
    </w:p>
    <w:p w14:paraId="04D35BB9" w14:textId="77777777" w:rsidR="00E4790E" w:rsidRPr="00E4790E" w:rsidRDefault="00E4790E" w:rsidP="00E4790E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Апробационный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сноп анализирует полностью, при этом выделяют стебли в следующие группы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или :</w:t>
      </w:r>
      <w:proofErr w:type="gramEnd"/>
    </w:p>
    <w:p w14:paraId="3B728CEB" w14:textId="77777777" w:rsidR="00E4790E" w:rsidRPr="00E4790E" w:rsidRDefault="00E4790E" w:rsidP="00E4790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новного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сорта апробируемой культура</w:t>
      </w:r>
    </w:p>
    <w:p w14:paraId="3494DC81" w14:textId="77777777" w:rsidR="00E4790E" w:rsidRPr="00E4790E" w:rsidRDefault="00E4790E" w:rsidP="00E4790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других видов, разновидностей и сортов апробируемой культуры (сортовая примесь):</w:t>
      </w:r>
    </w:p>
    <w:p w14:paraId="4DDBFF21" w14:textId="77777777" w:rsidR="00E4790E" w:rsidRPr="00E4790E" w:rsidRDefault="00E4790E" w:rsidP="00E4790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основной культуры, пор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жение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различными видами головни; </w:t>
      </w:r>
    </w:p>
    <w:p w14:paraId="0BD76CA8" w14:textId="77777777" w:rsidR="00E4790E" w:rsidRPr="00E4790E" w:rsidRDefault="00E4790E" w:rsidP="00E4790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трудноотделимых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культурных  растений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;</w:t>
      </w:r>
    </w:p>
    <w:p w14:paraId="62703070" w14:textId="77777777" w:rsidR="00E4790E" w:rsidRPr="00E4790E" w:rsidRDefault="00E4790E" w:rsidP="00E4790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трудноотделимых сорняков</w:t>
      </w:r>
    </w:p>
    <w:p w14:paraId="04FF1680" w14:textId="77777777" w:rsidR="00E4790E" w:rsidRPr="00E4790E" w:rsidRDefault="00E4790E" w:rsidP="00E4790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злостных сорняков</w:t>
      </w:r>
    </w:p>
    <w:p w14:paraId="490EEFDC" w14:textId="77777777" w:rsidR="00E4790E" w:rsidRPr="00E4790E" w:rsidRDefault="00E4790E" w:rsidP="00E4790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арантинных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сорняков</w:t>
      </w:r>
    </w:p>
    <w:p w14:paraId="5D14B013" w14:textId="77777777" w:rsidR="00E4790E" w:rsidRPr="00E4790E" w:rsidRDefault="00E4790E" w:rsidP="00E4790E">
      <w:pPr>
        <w:numPr>
          <w:ilvl w:val="0"/>
          <w:numId w:val="1"/>
        </w:num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недоразвитые стебли основной культуры</w:t>
      </w:r>
    </w:p>
    <w:p w14:paraId="7DB3AAFB" w14:textId="77777777" w:rsidR="00E4790E" w:rsidRPr="00E4790E" w:rsidRDefault="00E4790E" w:rsidP="00E4790E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едоразвитые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стебли основной культуры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стебли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 не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плодонос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ящими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колос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ь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ями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или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с колосом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щуплы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ми,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ненормально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развитым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зерном. Все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неплодоносящие стебли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при анализе в расчет не принимают. После разборки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нопа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и анализа всех групп подсчитывают число стеблей в каждом из них.</w:t>
      </w:r>
    </w:p>
    <w:p w14:paraId="70B35677" w14:textId="77777777" w:rsidR="00E4790E" w:rsidRPr="00E4790E" w:rsidRDefault="00E4790E" w:rsidP="00E4790E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Если </w:t>
      </w:r>
      <w:proofErr w:type="gramStart"/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анализом снопов (образцов)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отобранных с нескольких участков в одном хозяйстве, будет установлена однородность посевов по сортовым и другим качествам (в пределах одной категорий и репродукции), то апробатору разрешается составить на них один акт апробации, указав в нем средневзвешенный процент сортовой чистоты и другие качества посевов. Данные анализа по каждому снопу (образцу) следует указывать отдельно в соответствующем пункте акта апробации</w:t>
      </w:r>
    </w:p>
    <w:p w14:paraId="2B091A07" w14:textId="77777777" w:rsidR="00E4790E" w:rsidRPr="00E4790E" w:rsidRDefault="00E4790E" w:rsidP="00E4790E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Средневзвешенный процент сортовой чистоты определяется произведением сортовой чистоты каждого участка на его площадь:</w:t>
      </w:r>
    </w:p>
    <w:p w14:paraId="17384FB1" w14:textId="77777777" w:rsidR="00E4790E" w:rsidRPr="00E4790E" w:rsidRDefault="00E4790E" w:rsidP="00E4790E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>Сортовая засоренность</w:t>
      </w: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определяется процентным отношением числа стеблей других сортов и разновидностей ко всему числу развитых стеблей основной культуры (включая стебли, пор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женные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данным видом голов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и)    </w:t>
      </w:r>
    </w:p>
    <w:p w14:paraId="66560846" w14:textId="77777777" w:rsidR="00E4790E" w:rsidRPr="00E4790E" w:rsidRDefault="00E4790E" w:rsidP="00E4790E">
      <w:pPr>
        <w:tabs>
          <w:tab w:val="left" w:pos="168"/>
        </w:tabs>
        <w:spacing w:after="0" w:line="240" w:lineRule="auto"/>
        <w:ind w:left="720"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     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(5 х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100):(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1570 +5) = 0,3% </w:t>
      </w:r>
    </w:p>
    <w:p w14:paraId="0D885081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Пораженность головней определяют по каждому виду головни в отдельности вычисляют в процентах по отношению ко всему числу развитых стеблей основной культуры (включая стебли, пораженные данным видом головни). – пыльной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головней :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( 2х100) : (1570+5+2)  = 0,13 % ; </w:t>
      </w:r>
    </w:p>
    <w:p w14:paraId="41852DFE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засоренность трудноотделимыми сорными растениям: (3 х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100):(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1570+5+3) = 0,2%;  культур – (4х100) : (1571+5+4) = 0,25%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D424DE7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Данные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полученные при анализе снопа, заносят в акт апробации в графу «Результаты анализа», при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этом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по карантинным сорнякам в акт записывают их название и количество. </w:t>
      </w:r>
    </w:p>
    <w:p w14:paraId="63B36E95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ab/>
        <w:t>Трудноотделимыми примесями из культурных растений считаются в яровой пшенице -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ячмень; в ячмене – пшеница, овес; в овсе – ячмень; в озимой пшенице – рожь.</w:t>
      </w:r>
    </w:p>
    <w:p w14:paraId="75A637E5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К трудноотделимым сорнякам относятся софора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лисохвостая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головчатка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сирийская, синеглазка, мышатник и гречиха татарская – в пшенице; овсюг и овес щетинистый – в овсе и ячмене; редька дикая – в ячмене; щетинник сизый,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гумай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просо рисовое и крупноплодное, синеглазка, горчак розовый, просо куриное – в просе. </w:t>
      </w:r>
    </w:p>
    <w:p w14:paraId="04BB505E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В сортовых удостоверениях, сопровождающих зерно, обязательно указывают наличие или отсутствие карантинных, злостных и ядовитых сорняков в посеве.</w:t>
      </w:r>
    </w:p>
    <w:p w14:paraId="2106E983" w14:textId="77777777" w:rsidR="00E4790E" w:rsidRPr="00E4790E" w:rsidRDefault="00E4790E" w:rsidP="00E479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Критерий для признания непригодности сортовых посевов на семена</w:t>
      </w:r>
    </w:p>
    <w:p w14:paraId="21390562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а) если общая засоренность всеми трудноотделимыми культурными растениями превышает 5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%  (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 выбраковки)</w:t>
      </w:r>
    </w:p>
    <w:p w14:paraId="23903C52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б) если общая засоренность трудноотделимыми сорняками превышает 3% (акт выбраковки)</w:t>
      </w:r>
    </w:p>
    <w:p w14:paraId="6F66E6B6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в) если посевы пшеницы и ячмени имеют пораженность пыльной головней (по стеблям) более 0,1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%  или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твердой головней более 0,06 %; если пораженность посевов овса разными видами головни суммарно более 5% и посевов просо пыльной головней свыше 5%. Элитные посевы признаются непригодными как элита, если пораженность посевов пшеницы, ячменя, овса и проса пыльной головней (по стеблям) выше 0,1% или пораженность посевов пшеницы, ячмени и овса твердой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головней  выше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0,05% .</w:t>
      </w:r>
    </w:p>
    <w:p w14:paraId="59ADB48C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Новые критерии оценки и правила пригодности посевов сельскохозяйственных культур для использования на семенные цели:</w:t>
      </w:r>
    </w:p>
    <w:p w14:paraId="77F4565E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посевы пшеницы и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ячменя  выбраковывают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если обнаружено пыльной головни больше 0,5%, кроме элиты</w:t>
      </w:r>
    </w:p>
    <w:p w14:paraId="73A2497C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элита пшеницы и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ячменя  не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признается, если в посевах обнаружена  любая головня, а с разрешения МСХ РК элита допускается к посеву при  пыльной головне 0,1 % , а твердой головни 0,06%.</w:t>
      </w:r>
    </w:p>
    <w:p w14:paraId="33EA0545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Семеноводческие посевы твердой пшеницы должны размещаться не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ближе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чем на 150м от посевов мягкой пшеницы.</w:t>
      </w:r>
    </w:p>
    <w:p w14:paraId="33D8FF36" w14:textId="77777777" w:rsidR="00E4790E" w:rsidRPr="00E4790E" w:rsidRDefault="00E4790E" w:rsidP="00E4790E">
      <w:pPr>
        <w:spacing w:after="0" w:line="240" w:lineRule="auto"/>
        <w:ind w:left="142" w:right="-1" w:firstLine="57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Список использованной литературы:</w:t>
      </w:r>
    </w:p>
    <w:p w14:paraId="26C3779C" w14:textId="77777777" w:rsidR="00E4790E" w:rsidRPr="00E4790E" w:rsidRDefault="00E4790E" w:rsidP="00E479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1.Инструкция по апробации сортовых посевов. Москва «Колос» 1979</w:t>
      </w:r>
    </w:p>
    <w:p w14:paraId="33D06FF8" w14:textId="77777777" w:rsidR="00E4790E" w:rsidRPr="00E4790E" w:rsidRDefault="00E4790E" w:rsidP="00E4790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 w:rsidRPr="00E4790E">
        <w:rPr>
          <w:rFonts w:ascii="Times New Roman" w:eastAsia="SimSun" w:hAnsi="Times New Roman" w:cs="Times New Roman"/>
          <w:bCs/>
          <w:iCs/>
          <w:color w:val="000000"/>
          <w:sz w:val="28"/>
          <w:szCs w:val="28"/>
          <w:lang w:val="ru-RU" w:eastAsia="zh-CN"/>
        </w:rPr>
        <w:t>2.Абугалиева И.А. Руководство по апробации с/х культур, Алма-Ата.1987</w:t>
      </w:r>
    </w:p>
    <w:p w14:paraId="5E643DD5" w14:textId="77777777" w:rsidR="00E4790E" w:rsidRPr="00E4790E" w:rsidRDefault="00E4790E" w:rsidP="00E479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3.Аленов. Ж.Н., Сыздыкова Г.Т.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Кауметов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Б.Т. Руководство и инструкция по апробации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зерновых ,зернобобовых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,масличных и кормовых культур Северного Казахстана. Кокшетау.2006.</w:t>
      </w:r>
    </w:p>
    <w:p w14:paraId="46A4EBD2" w14:textId="77777777" w:rsidR="00E4790E" w:rsidRPr="00E4790E" w:rsidRDefault="00E4790E" w:rsidP="00E47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Лекция 20</w:t>
      </w:r>
    </w:p>
    <w:p w14:paraId="3FF7B028" w14:textId="77777777" w:rsidR="00E4790E" w:rsidRPr="00E4790E" w:rsidRDefault="00E4790E" w:rsidP="00E47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Апробация озимой ржи и гречихи.</w:t>
      </w:r>
    </w:p>
    <w:p w14:paraId="1C2DB258" w14:textId="77777777" w:rsidR="00E4790E" w:rsidRPr="00E4790E" w:rsidRDefault="00E4790E" w:rsidP="00E479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1.</w:t>
      </w:r>
      <w:proofErr w:type="gramStart"/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Особенности  апробации</w:t>
      </w:r>
      <w:proofErr w:type="gramEnd"/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озимой  ржи и гречиха.</w:t>
      </w:r>
    </w:p>
    <w:p w14:paraId="201F9C35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При апробации посевов озимой ржи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 гречихи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название сорта устанавливают по документу на высеянные семена. </w:t>
      </w:r>
    </w:p>
    <w:p w14:paraId="77B8669B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Сноп ржи отбирают не раньше наступления молочной спелости, а гречихи не раньше побурения половины семян в растениях.</w:t>
      </w:r>
    </w:p>
    <w:p w14:paraId="784541D7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ab/>
        <w:t xml:space="preserve">По </w:t>
      </w:r>
      <w:proofErr w:type="spellStart"/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апробационнаму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снопу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определяют только пораженность посевов болезнями, засоренность трудно отделимыми растениями, карантинными и злостными сорняками. Отобранный сноп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анализируют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полностью выделяя стебли в следующие группы:</w:t>
      </w:r>
    </w:p>
    <w:p w14:paraId="13FBC6ED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- основной культуры;</w:t>
      </w:r>
    </w:p>
    <w:p w14:paraId="3D0B2247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- ржи, пораженный спорыньей;</w:t>
      </w:r>
    </w:p>
    <w:p w14:paraId="6F2ECFC3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- ржи, пораженные стеблевой головней;</w:t>
      </w:r>
    </w:p>
    <w:p w14:paraId="71E5611A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- трудноотделимых культурных растении;</w:t>
      </w:r>
    </w:p>
    <w:p w14:paraId="07CB06A1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- трудноотделимых сорняка;</w:t>
      </w:r>
    </w:p>
    <w:p w14:paraId="12C9FC6C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- карантинных;</w:t>
      </w:r>
    </w:p>
    <w:p w14:paraId="69E57BF8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- злостных;</w:t>
      </w:r>
    </w:p>
    <w:p w14:paraId="23D1D6E7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- недоразвитые стебли основной культуры.</w:t>
      </w:r>
    </w:p>
    <w:p w14:paraId="442E0E6B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Процент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пораження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посева болезнями (по каждому виду отдельно) и засоренность трудноотделимыми культурными растениями и сорняками вычисляют в порядке, указанном для колосовых культур.</w:t>
      </w:r>
    </w:p>
    <w:p w14:paraId="35EC090C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К трудноотделимым культурным растениям в посевах ржи относятся пшеница и ячмень, в посевах гречиха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пшеница, ячмень. К трудноотделимым сорнякам относятся: в посевах ржи – костер ржаной, софора толстоплодная; в посевах гречиха – гречиха татарская.</w:t>
      </w:r>
    </w:p>
    <w:p w14:paraId="3B23D399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Посевы ржи признают непригодными для семенных цели, если их засоренность пшеницы и ячмени больше 5%, костром ржаным софорой толстоплодной больше 3%, поражение твердой стеблевой головней суммарно больше 5%.</w:t>
      </w:r>
    </w:p>
    <w:p w14:paraId="68795DEF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По признаку поражения спорыньей посевы ржи не исключают из числа сортовых, а о наличии поражения указывает в акте апробации.</w:t>
      </w:r>
    </w:p>
    <w:p w14:paraId="1315935C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Посевы гречихи признают не пригодными для семенных целей; если их засоренность пшеницей и ячменям больше 5%, гречихой татарской больше 3%.</w:t>
      </w:r>
    </w:p>
    <w:p w14:paraId="3DC2FBBA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Если между посевами различных сортов гречихи проходит полоса шириной 10м взрослого леса или другие естественные препятствия, то изоляции между ними не требуется.</w:t>
      </w:r>
    </w:p>
    <w:p w14:paraId="7C3FD719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</w:t>
      </w: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Элитные посевы ржи признают как непригодными для семенных цели при наличии в них, по данным апробации, пыльной, твердой и стеблевой головней.</w:t>
      </w:r>
    </w:p>
    <w:p w14:paraId="382BD3B1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Апробируемый сортовой посев считают пригодным для семенных целей в том случае: </w:t>
      </w:r>
    </w:p>
    <w:p w14:paraId="0464FFA7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соблюдена пространственная изоляция,</w:t>
      </w:r>
    </w:p>
    <w:p w14:paraId="31B04EAF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не установлено механическое смешение семян с другим сортом, </w:t>
      </w:r>
    </w:p>
    <w:p w14:paraId="53C75F12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поражение посевов головней и засоренность трудноотделимыми, культурными растениями, и сорняками не превышают установленных норм.</w:t>
      </w:r>
    </w:p>
    <w:p w14:paraId="22972B07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В случае явного несоответствия посева названию сорта, который указан в предъявленных документах, апробатор доводит это до сведения старшего апробатора для окончательного решения вопроса о принадлежности к сорту.</w:t>
      </w:r>
    </w:p>
    <w:p w14:paraId="1C5A7E31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Категорию сортовой чистоты посевов ржи и гречихи устанавливают по количеству лет репродуцирования сортовых семян на основании документов,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по которым можно определить поколения после выпуска семян элиты селекционно-опытным учреждением.</w:t>
      </w:r>
    </w:p>
    <w:p w14:paraId="56A7DEB0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116EB52" w14:textId="77777777" w:rsidR="00E4790E" w:rsidRPr="00E4790E" w:rsidRDefault="00E4790E" w:rsidP="00E4790E">
      <w:pPr>
        <w:spacing w:after="0" w:line="240" w:lineRule="auto"/>
        <w:ind w:left="142" w:right="-1" w:firstLine="57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Список использованной литературы:</w:t>
      </w:r>
    </w:p>
    <w:p w14:paraId="674E530C" w14:textId="77777777" w:rsidR="00E4790E" w:rsidRPr="00E4790E" w:rsidRDefault="00E4790E" w:rsidP="00E479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1.Инструкция по апробации сортовых посевов. Москва «Колос» 1979</w:t>
      </w:r>
    </w:p>
    <w:p w14:paraId="42D4DE49" w14:textId="77777777" w:rsidR="00E4790E" w:rsidRPr="00E4790E" w:rsidRDefault="00E4790E" w:rsidP="00E4790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 w:rsidRPr="00E4790E">
        <w:rPr>
          <w:rFonts w:ascii="Times New Roman" w:eastAsia="SimSun" w:hAnsi="Times New Roman" w:cs="Times New Roman"/>
          <w:bCs/>
          <w:iCs/>
          <w:color w:val="000000"/>
          <w:sz w:val="28"/>
          <w:szCs w:val="28"/>
          <w:lang w:val="ru-RU" w:eastAsia="zh-CN"/>
        </w:rPr>
        <w:t>2.Абугалиева И.А. Руководство по апробации с/х культур, Алма-Ата.1987</w:t>
      </w:r>
    </w:p>
    <w:p w14:paraId="7B605D2C" w14:textId="77777777" w:rsidR="00E4790E" w:rsidRPr="00E4790E" w:rsidRDefault="00E4790E" w:rsidP="00E479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3.Аленов. Ж.Н., Сыздыкова Г.Т.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Кауметов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Б.Т. Руководство и инструкция по апробации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зерновых ,зернобобовых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,масличных и кормовых культур Северного Казахстана. Кокшетау.2006.</w:t>
      </w:r>
    </w:p>
    <w:p w14:paraId="3AE36C34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1BACD40" w14:textId="77777777" w:rsidR="00E4790E" w:rsidRPr="00E4790E" w:rsidRDefault="00E4790E" w:rsidP="00E47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Лекция 21</w:t>
      </w:r>
    </w:p>
    <w:p w14:paraId="3660D93B" w14:textId="77777777" w:rsidR="00E4790E" w:rsidRPr="00E4790E" w:rsidRDefault="00E4790E" w:rsidP="00E47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Техника проведения апробации однолетних зернобобовых культур.</w:t>
      </w:r>
    </w:p>
    <w:p w14:paraId="3C7A8320" w14:textId="77777777" w:rsidR="00E4790E" w:rsidRPr="00E4790E" w:rsidRDefault="00E4790E" w:rsidP="00E479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1.Особенности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апробации  гороха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фасоли, чечевицы, чины, кормовых бобов, нута.</w:t>
      </w:r>
    </w:p>
    <w:p w14:paraId="43054289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Прежде чем преступить к осмотру растении на корню в фазе цветения и в начале созревания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апробатор  устанавливает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соответствие посева тому сорту, который указан в документах имеющихся в хозяйстве.</w:t>
      </w:r>
    </w:p>
    <w:p w14:paraId="3BD6486D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Сортовую чистоту посева, наличие примеси, степень поражения болезнями и повреждения вредителями сельскохозяйственных растении определяют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 зернобобовых культур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отобранных в фазе созревания нижних бобов основной массы растении:</w:t>
      </w:r>
    </w:p>
    <w:p w14:paraId="26A56274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- </w:t>
      </w: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гороха, чечевицы, чины 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по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апробационному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снопу, отобранного с площади   не более 200га, чечевицы и чины не более 100га по диагонали посева в 50точках отбирают по 5-6 растений подряд, без выбора не менее 250 развитых растений.</w:t>
      </w:r>
    </w:p>
    <w:p w14:paraId="31BEC25A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- </w:t>
      </w: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фасоль, бобов, нута и </w:t>
      </w:r>
      <w:r w:rsidRPr="00E479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маша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при осмотре растений на корню (осматривают также по диагонали 250 растений – по 5 растений в каждой из 50 точек и от каждого растения берут по 2 боба: один для анализа, другой для контроля). Результаты осмотра записывают в журнал.</w:t>
      </w:r>
    </w:p>
    <w:p w14:paraId="7E32B1BC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На семеноводческих посевах ОПХ НИУ и Учхоз. СХ ВУЗов отбирают 2 снопа по двум диагоналям поля.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Апробационный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сноп должен быть проанализирован в день отбора.</w:t>
      </w:r>
    </w:p>
    <w:p w14:paraId="79D97E97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Снопы и образцы на чистосортность анализируют общим для гороха, фасоли, чечевицы, чины, бобов, нута морфологическим признакам:</w:t>
      </w:r>
    </w:p>
    <w:p w14:paraId="27DA6C74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по форме окраски и размеру боба в среднем ярусе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 крупный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средний, мелкий)</w:t>
      </w:r>
    </w:p>
    <w:p w14:paraId="017F72E3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 характеру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поверхности, форме, размеру, окраски семян, семенного рубчика.</w:t>
      </w:r>
    </w:p>
    <w:p w14:paraId="116732A7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Кроме того, дополнительно определяют </w:t>
      </w: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 гороха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</w:p>
    <w:p w14:paraId="3F0EEF62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- характер стебля (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фасциированный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простой);</w:t>
      </w:r>
    </w:p>
    <w:p w14:paraId="3B026937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тип боба (лущильный, сахарный); </w:t>
      </w:r>
    </w:p>
    <w:p w14:paraId="668B46A2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расположение бобов на стебле; длину стебля (длинный, средний,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полукарликовый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); </w:t>
      </w:r>
    </w:p>
    <w:p w14:paraId="0821A506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междоузлий под первым нижним бобом (длинное, короткое); </w:t>
      </w:r>
    </w:p>
    <w:p w14:paraId="0DC48770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-число узлов до первого нижнего боба; </w:t>
      </w:r>
    </w:p>
    <w:p w14:paraId="478C8644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-тип листа (обычный,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безлисточковый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акациевидный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многократно непарноперистый);</w:t>
      </w:r>
    </w:p>
    <w:p w14:paraId="7507A97B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 наличие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антоциановой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окраски у цветка, у основания прилистников и в нижней части стебля; </w:t>
      </w:r>
    </w:p>
    <w:p w14:paraId="41FDB82A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наличие не осыпаемости семян (срастание семяножки семенной кожурой);</w:t>
      </w:r>
    </w:p>
    <w:p w14:paraId="3D8EED10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у </w:t>
      </w:r>
      <w:proofErr w:type="gramStart"/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фасоли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</w:p>
    <w:p w14:paraId="2F29556E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форму куста (вьющихся, кустовая и другие); форму листа (остроконечная, круглая и др.); тип боба (овощной, лущильной и др.); форму боба (прямая, согнутая и др.); окраска боба (земная,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соломенно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желтая, с окрашенными полосами и др.)</w:t>
      </w:r>
    </w:p>
    <w:p w14:paraId="5FBF35E6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 чины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форму семян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 плоско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-клиновидная, клиновидная, округло-угловая), размер семян (крупные, средние).</w:t>
      </w:r>
    </w:p>
    <w:p w14:paraId="4583A9B2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у бобов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количество бобов в кисти, поверхность створок боба (гладкая,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морьщинестая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), высоту растений (низкорослые, средние, высокорослые) и высоту прикрепления бобов нижнего яруса;</w:t>
      </w:r>
    </w:p>
    <w:p w14:paraId="6711F624" w14:textId="77777777" w:rsidR="00E4790E" w:rsidRPr="00E4790E" w:rsidRDefault="00E4790E" w:rsidP="00E47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у нута</w:t>
      </w: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форму куста (сомкнутая или раскидистая) наличие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антоциановой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окраски на стенке и бобах;</w:t>
      </w:r>
    </w:p>
    <w:p w14:paraId="371CB32C" w14:textId="77777777" w:rsidR="00E4790E" w:rsidRPr="00E4790E" w:rsidRDefault="00E4790E" w:rsidP="00E47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анализе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апробационного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снопа или осматриваемых на корню растений выделяют следующие группы:</w:t>
      </w:r>
    </w:p>
    <w:p w14:paraId="63126EA2" w14:textId="77777777" w:rsidR="00E4790E" w:rsidRPr="00E4790E" w:rsidRDefault="00E4790E" w:rsidP="00E479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основной сорт </w:t>
      </w:r>
    </w:p>
    <w:p w14:paraId="552B19E9" w14:textId="77777777" w:rsidR="00E4790E" w:rsidRPr="00E4790E" w:rsidRDefault="00E4790E" w:rsidP="00E479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 сортовую примесь</w:t>
      </w:r>
    </w:p>
    <w:p w14:paraId="718DF069" w14:textId="77777777" w:rsidR="00E4790E" w:rsidRPr="00E4790E" w:rsidRDefault="00E4790E" w:rsidP="00E479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другие культурные растения в том числе зернобобовые </w:t>
      </w:r>
    </w:p>
    <w:p w14:paraId="6D4CD424" w14:textId="77777777" w:rsidR="00E4790E" w:rsidRPr="00E4790E" w:rsidRDefault="00E4790E" w:rsidP="00E479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растения основной культуры, пораженные болезнями </w:t>
      </w:r>
    </w:p>
    <w:p w14:paraId="37736DC7" w14:textId="77777777" w:rsidR="00E4790E" w:rsidRPr="00E4790E" w:rsidRDefault="00E4790E" w:rsidP="00E479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 стебли трудноотделимых растений.</w:t>
      </w:r>
    </w:p>
    <w:p w14:paraId="62473924" w14:textId="77777777" w:rsidR="00E4790E" w:rsidRPr="00E4790E" w:rsidRDefault="00E4790E" w:rsidP="00E47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Процент сортовой чистоты определяют отношением числа растений основного сорта ко всему числу проанализированных растений апробируемой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культуры  независимо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 того, отбирали сноп или апробацию проводили путем осмотра растений на корню. При установлении сортовой чистоты растении, пораженные болезнями и поврежденные вредителями стебли, из подсчета не исключают.</w:t>
      </w:r>
    </w:p>
    <w:p w14:paraId="61680FB7" w14:textId="77777777" w:rsidR="00E4790E" w:rsidRPr="00E4790E" w:rsidRDefault="00E4790E" w:rsidP="00E47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определении сортовой чистоты полевого гороха примесь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пелюшки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включают в группе сортовой и,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кроме этого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отдельно определяют процент засорения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пелюшкой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02FC00F" w14:textId="77777777" w:rsidR="00E4790E" w:rsidRPr="00E4790E" w:rsidRDefault="00E4790E" w:rsidP="00E47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апробации посевов зернобобовых культур из болезней учитывают </w:t>
      </w:r>
      <w:proofErr w:type="spellStart"/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оскохитоз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на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нуте, бобах и горохе; антракноз, бактериоз и шоколадную пятнистость на бобах.</w:t>
      </w:r>
    </w:p>
    <w:p w14:paraId="72E804D2" w14:textId="77777777" w:rsidR="00E4790E" w:rsidRPr="00E4790E" w:rsidRDefault="00E4790E" w:rsidP="00E47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Поражение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оскохитозом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определяют только на бобах и листьях нута, гороха и кормовых бобах. Процент поражения посева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оскохитозом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 устанавливают, а делают отметки о его наличии в акте апробации. Из вредителей учитывают гороховую тлю, гороховую плодожорку и фасолевую зерновку.</w:t>
      </w:r>
    </w:p>
    <w:p w14:paraId="4A0DD26B" w14:textId="77777777" w:rsidR="00E4790E" w:rsidRPr="00E4790E" w:rsidRDefault="00E4790E" w:rsidP="00E47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анализе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апробационного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снопа и осмотре растений зернобобовых культур на корню апробатор устанавливает заражение почв, гороховой и фасолевой зерновкой просмотрев 100 семян из бобов верхнего, среднего и нижнего ярусов. О наличии заражения отметку делают в акте апробации.</w:t>
      </w:r>
    </w:p>
    <w:p w14:paraId="0F4E1C87" w14:textId="77777777" w:rsidR="00E4790E" w:rsidRPr="00E4790E" w:rsidRDefault="00E4790E" w:rsidP="00E47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 xml:space="preserve">Посевы зернобобовых культур по признаку </w:t>
      </w:r>
      <w:proofErr w:type="gramStart"/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пораженности  болезнями</w:t>
      </w:r>
      <w:proofErr w:type="gramEnd"/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и вредителями из числа пригодных на семенные цели исключают, но о них наличии указывают в акте апробации и в сортовых удостоверениях сопровождающих семена.</w:t>
      </w:r>
    </w:p>
    <w:p w14:paraId="42A92FB9" w14:textId="77777777" w:rsidR="00E4790E" w:rsidRPr="00E4790E" w:rsidRDefault="00E4790E" w:rsidP="00E47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Трудноотделимыми растениями считают: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 горохе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пелюшку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вику.</w:t>
      </w:r>
    </w:p>
    <w:p w14:paraId="6F98AD63" w14:textId="77777777" w:rsidR="00E4790E" w:rsidRPr="00E4790E" w:rsidRDefault="00E4790E" w:rsidP="00E47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При апробации сортовые посевы выбраковывают, если засоренность гороха </w:t>
      </w:r>
      <w:proofErr w:type="spellStart"/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пелюшкой</w:t>
      </w:r>
      <w:proofErr w:type="spellEnd"/>
      <w:r w:rsidRPr="00E479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и викой более 3%.</w:t>
      </w:r>
    </w:p>
    <w:p w14:paraId="4F409F5B" w14:textId="77777777" w:rsidR="00E4790E" w:rsidRPr="00E4790E" w:rsidRDefault="00E4790E" w:rsidP="00E47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Примесь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пелюшки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вики в посевах гороха не считается трудноотделимой и не нормируется в том случае, если семена с них будут использованы для посева на кормовые цели. В этом случае выписывают акт апробации, в котором указывают процентные содержания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пелюшки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вики, и делают запись, что урожай семян с данного участка необходимо убирать и складывать отдельно и использовать для посева на кормовые цели.</w:t>
      </w:r>
    </w:p>
    <w:p w14:paraId="7D2E5194" w14:textId="77777777" w:rsidR="00E4790E" w:rsidRPr="00E4790E" w:rsidRDefault="00E4790E" w:rsidP="00E47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Элитные посевы не признают таковыми, если апробацией будет установлено примесь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пелюшки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посевах гороха. </w:t>
      </w:r>
    </w:p>
    <w:p w14:paraId="74FC8DB4" w14:textId="77777777" w:rsidR="00E4790E" w:rsidRPr="00E4790E" w:rsidRDefault="00E4790E" w:rsidP="00E4790E">
      <w:pPr>
        <w:spacing w:after="0" w:line="240" w:lineRule="auto"/>
        <w:ind w:left="142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Список использованной литературы:</w:t>
      </w:r>
    </w:p>
    <w:p w14:paraId="17D524CF" w14:textId="77777777" w:rsidR="00E4790E" w:rsidRPr="00E4790E" w:rsidRDefault="00E4790E" w:rsidP="00E479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1.Инструкция по апробации сортовых посевов. Москва «Колос» 1979</w:t>
      </w:r>
    </w:p>
    <w:p w14:paraId="66F1DAC2" w14:textId="77777777" w:rsidR="00E4790E" w:rsidRPr="00E4790E" w:rsidRDefault="00E4790E" w:rsidP="00E4790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 w:rsidRPr="00E4790E">
        <w:rPr>
          <w:rFonts w:ascii="Times New Roman" w:eastAsia="SimSun" w:hAnsi="Times New Roman" w:cs="Times New Roman"/>
          <w:bCs/>
          <w:iCs/>
          <w:color w:val="000000"/>
          <w:sz w:val="28"/>
          <w:szCs w:val="28"/>
          <w:lang w:val="ru-RU" w:eastAsia="zh-CN"/>
        </w:rPr>
        <w:t>2.Абугалиева И.А. Руководство по апробации с/х культур, Алма-Ата.1987</w:t>
      </w:r>
    </w:p>
    <w:p w14:paraId="67624234" w14:textId="77777777" w:rsidR="00E4790E" w:rsidRPr="00E4790E" w:rsidRDefault="00E4790E" w:rsidP="00E479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3.Аленов. Ж.Н., Сыздыкова Г.Т. </w:t>
      </w:r>
      <w:proofErr w:type="spell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Кауметов</w:t>
      </w:r>
      <w:proofErr w:type="spell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Б.Т. Руководство и инструкция по апробации </w:t>
      </w:r>
      <w:proofErr w:type="gramStart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зерновых ,зернобобовых</w:t>
      </w:r>
      <w:proofErr w:type="gramEnd"/>
      <w:r w:rsidRPr="00E479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,масличных и кормовых культур Северного Казахстана. Кокшетау.2006.</w:t>
      </w:r>
    </w:p>
    <w:p w14:paraId="3F92BD27" w14:textId="77777777" w:rsidR="00E4790E" w:rsidRPr="00E4790E" w:rsidRDefault="00E4790E" w:rsidP="00E479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0199803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565D3"/>
    <w:multiLevelType w:val="singleLevel"/>
    <w:tmpl w:val="466C1D0E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0E"/>
    <w:rsid w:val="003A23E5"/>
    <w:rsid w:val="008B3092"/>
    <w:rsid w:val="00BD0723"/>
    <w:rsid w:val="00E11FE8"/>
    <w:rsid w:val="00E4790E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332B"/>
  <w15:chartTrackingRefBased/>
  <w15:docId w15:val="{4FF6FDAE-5320-433E-953D-B6CC3A64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1966</Words>
  <Characters>11208</Characters>
  <Application>Microsoft Office Word</Application>
  <DocSecurity>0</DocSecurity>
  <Lines>93</Lines>
  <Paragraphs>26</Paragraphs>
  <ScaleCrop>false</ScaleCrop>
  <Company/>
  <LinksUpToDate>false</LinksUpToDate>
  <CharactersWithSpaces>13148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2024-11-10T19:32:00Z</dcterms:created>
  <dcterms:modified xsi:type="dcterms:W3CDTF">2024-11-10T19:33:00Z</dcterms:modified>
</cp:coreProperties>
</file>