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347C3" w14:textId="77777777" w:rsidR="001276F5" w:rsidRPr="001276F5" w:rsidRDefault="001276F5" w:rsidP="001276F5">
      <w:pPr>
        <w:spacing w:after="0" w:line="240" w:lineRule="auto"/>
        <w:jc w:val="center"/>
        <w:rPr>
          <w:rFonts w:ascii="Times New Roman" w:eastAsia="Arial Narrow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Arial Narrow" w:hAnsi="Times New Roman" w:cs="Times New Roman"/>
          <w:b/>
          <w:bCs/>
          <w:sz w:val="24"/>
          <w:szCs w:val="24"/>
          <w:lang w:val="ru-RU" w:eastAsia="ru-RU"/>
        </w:rPr>
        <w:t>ОПРЕДЕЛЕНИЕ ЧИСЛА ПАДЕНИЯ</w:t>
      </w:r>
    </w:p>
    <w:p w14:paraId="5554CB78" w14:textId="77777777" w:rsidR="001276F5" w:rsidRPr="001276F5" w:rsidRDefault="001276F5" w:rsidP="001276F5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11</w:t>
      </w:r>
    </w:p>
    <w:p w14:paraId="310EAD4F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B1B8D10" w14:textId="77777777" w:rsidR="001276F5" w:rsidRPr="001276F5" w:rsidRDefault="001276F5" w:rsidP="0012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Тема:  Определение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числа падения </w:t>
      </w:r>
    </w:p>
    <w:p w14:paraId="0AFF5EBB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1E1DD17" w14:textId="77777777" w:rsidR="001276F5" w:rsidRPr="001276F5" w:rsidRDefault="001276F5" w:rsidP="001276F5">
      <w:pPr>
        <w:tabs>
          <w:tab w:val="left" w:pos="-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: </w:t>
      </w:r>
      <w:r w:rsidRPr="001276F5">
        <w:rPr>
          <w:rFonts w:ascii="Times New Roman" w:eastAsia="Times New Roman" w:hAnsi="Times New Roman" w:cs="Times New Roman"/>
          <w:bCs/>
          <w:lang w:val="ru-RU" w:eastAsia="zh-CN"/>
        </w:rPr>
        <w:t>Назначение и область применения прибора падения ПЧП-7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научиться определять число </w:t>
      </w: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падения  муки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пшеницы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</w:t>
      </w:r>
    </w:p>
    <w:p w14:paraId="50EB74D3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73EDA8B4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 Понятие о числе падения</w:t>
      </w:r>
    </w:p>
    <w:p w14:paraId="7F6E015D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Методика определения стекловидности зерна</w:t>
      </w:r>
    </w:p>
    <w:p w14:paraId="3A375647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 Сила пшеницы.</w:t>
      </w:r>
    </w:p>
    <w:p w14:paraId="77F5C79E" w14:textId="77777777" w:rsidR="001276F5" w:rsidRPr="001276F5" w:rsidRDefault="001276F5" w:rsidP="001276F5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Задания:</w:t>
      </w:r>
    </w:p>
    <w:p w14:paraId="2AF7F2D5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 Вычислите процент общей стекловидности, </w:t>
      </w: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если  известно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что  количество полностью стекловидных зерен составило 53, 85, 32, 48 шт.  </w:t>
      </w:r>
    </w:p>
    <w:p w14:paraId="052BA7BB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2.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Вычислите процент общей стекловидности, </w:t>
      </w: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если  известно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что  количество частично стекловидных зерен составило 28, 65, 39, 56 шт.  </w:t>
      </w:r>
    </w:p>
    <w:p w14:paraId="76CE55F2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64C41AC6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Оборудование и материалы: з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ерно пшеницы, ячменя, овса, </w:t>
      </w: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ржи,  нож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диафоноскоф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ДСЗ – 2, бинокулярные лупы.ПЧП-7</w:t>
      </w:r>
    </w:p>
    <w:p w14:paraId="5244137E" w14:textId="77777777" w:rsidR="001276F5" w:rsidRPr="001276F5" w:rsidRDefault="001276F5" w:rsidP="001276F5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18ACA264" w14:textId="77777777" w:rsidR="001276F5" w:rsidRPr="001276F5" w:rsidRDefault="001276F5" w:rsidP="00127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Задание.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Определить число падения водно-мучной суспензии.</w:t>
      </w:r>
    </w:p>
    <w:p w14:paraId="31DE9319" w14:textId="77777777" w:rsidR="001276F5" w:rsidRPr="001276F5" w:rsidRDefault="001276F5" w:rsidP="001276F5">
      <w:pPr>
        <w:spacing w:after="0" w:line="240" w:lineRule="auto"/>
        <w:ind w:firstLine="26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Материалы и оборудование.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Лабораторная мельница, обеспечи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 xml:space="preserve">вающая необходимую тонину помола,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вискозиметрическая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пробирка со специальной резиновой пробкой, шток-мешалка, стакан из термостойкого стекла вместимостью 800 мл, специальный шта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 xml:space="preserve">тив для установки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вискозиметрической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пробирки в стакан, газо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вая горелка или электроплитка, лабораторные весы, секундомер, две пипетки вместимостью 25 см</w:t>
      </w:r>
      <w:r w:rsidRPr="001276F5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3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дистиллированная вода.</w:t>
      </w:r>
    </w:p>
    <w:p w14:paraId="42BDE579" w14:textId="77777777" w:rsidR="001276F5" w:rsidRPr="001276F5" w:rsidRDefault="001276F5" w:rsidP="001276F5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bCs/>
          <w:lang w:val="ru-RU" w:eastAsia="zh-CN"/>
        </w:rPr>
        <w:t>Назначение и область применения прибора падения ПЧП-7</w:t>
      </w:r>
    </w:p>
    <w:p w14:paraId="0A192010" w14:textId="77777777" w:rsidR="001276F5" w:rsidRPr="001276F5" w:rsidRDefault="001276F5" w:rsidP="001276F5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При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работe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прибора,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крышкa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водяной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бaни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должнa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постояннo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охлаждатьcя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чтoбы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кoнденсировать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пар, с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цeлью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умeньшения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пoтери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  <w:t xml:space="preserve">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новoм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 </w:t>
      </w:r>
      <w:r w:rsidRPr="001276F5">
        <w:rPr>
          <w:rFonts w:ascii="Times New Roman" w:eastAsia="Times New Roman" w:hAnsi="Times New Roman" w:cs="Times New Roman"/>
          <w:iCs/>
          <w:lang w:val="ru-RU" w:eastAsia="zh-CN"/>
        </w:rPr>
        <w:t>приборе ПЧП-7</w:t>
      </w:r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 эти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прoблемы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рeшены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кардинaльным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образoм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iCs/>
          <w:lang w:val="ru-RU" w:eastAsia="zh-CN"/>
        </w:rPr>
        <w:t>Прибор ПЧП-7</w:t>
      </w:r>
      <w:r w:rsidRPr="001276F5">
        <w:rPr>
          <w:rFonts w:ascii="Times New Roman" w:eastAsia="Times New Roman" w:hAnsi="Times New Roman" w:cs="Times New Roman"/>
          <w:lang w:val="ru-RU" w:eastAsia="zh-CN"/>
        </w:rPr>
        <w:t> 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используeт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зaмкнутый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цикл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oхлаждения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крышки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вoдяной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бaни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со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встроеннoй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высокоэффективнoй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систeмой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охлаждeния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Всe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этo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делаeт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прибoр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полнoстью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автонoмным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позвoляет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эконoмить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вoдопроводную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вoду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до 1OOO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литрoв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дeнь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что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имеeт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существенноe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значениe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условияx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соврeменных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лаборатoрий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Кромe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тогo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, </w:t>
      </w:r>
      <w:r w:rsidRPr="001276F5">
        <w:rPr>
          <w:rFonts w:ascii="Times New Roman" w:eastAsia="Times New Roman" w:hAnsi="Times New Roman" w:cs="Times New Roman"/>
          <w:iCs/>
          <w:lang w:val="ru-RU" w:eastAsia="zh-CN"/>
        </w:rPr>
        <w:t>прибор ПЧП-7</w:t>
      </w:r>
      <w:r w:rsidRPr="001276F5">
        <w:rPr>
          <w:rFonts w:ascii="Times New Roman" w:eastAsia="Times New Roman" w:hAnsi="Times New Roman" w:cs="Times New Roman"/>
          <w:lang w:val="ru-RU" w:eastAsia="zh-CN"/>
        </w:rPr>
        <w:t> 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можeт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использоватьcя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мeстах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где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централизованнoй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подaчи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напримeр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выeздных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лаборaториях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полeвых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услoвиях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  <w:r w:rsidRPr="001276F5">
        <w:rPr>
          <w:rFonts w:ascii="Times New Roman" w:eastAsia="Times New Roman" w:hAnsi="Times New Roman" w:cs="Times New Roman"/>
          <w:iCs/>
          <w:lang w:val="ru-RU" w:eastAsia="zh-CN"/>
        </w:rPr>
        <w:t>Прибор ПЧП-7</w:t>
      </w:r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 для определения числа падения —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этo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нoвая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ступeнь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рaзвитии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тeхнологий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приборoв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для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oпределения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качества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зeрна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позвoляющая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сдeлать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рабoту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лаборатoрий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максимальнo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простoй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удoбной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Технолoгия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oпределения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качествa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заключаетcя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следующeм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: в двух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вискозиметрических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прoбирках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подготавливаетcя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смеcь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из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помoла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муки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диcтиллированной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затeм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прoбирки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помeщаются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кипящую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вoдяную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бaню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начинаетcя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процеcс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перемешивaния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смеcи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внутри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прoбирок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с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пoмощью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специальныx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шток-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мешалoк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Пoсле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перeмешивания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тeчение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1 минуты,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захвaты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прибора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oтпускают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штoк-мешaлки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котoрые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начинaют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пoгружаться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в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oбразовавшуюся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мaссу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oпускаясь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на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днo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прoбирок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. При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этoм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электрoнное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устройствo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ведeт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счeт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,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конeчная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цифрa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которогo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и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будeт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являтьcя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oпределяемым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числoм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 xml:space="preserve"> </w:t>
      </w:r>
      <w:proofErr w:type="spellStart"/>
      <w:r w:rsidRPr="001276F5">
        <w:rPr>
          <w:rFonts w:ascii="Times New Roman" w:eastAsia="Times New Roman" w:hAnsi="Times New Roman" w:cs="Times New Roman"/>
          <w:lang w:val="ru-RU" w:eastAsia="zh-CN"/>
        </w:rPr>
        <w:t>падeния</w:t>
      </w:r>
      <w:proofErr w:type="spellEnd"/>
      <w:r w:rsidRPr="001276F5">
        <w:rPr>
          <w:rFonts w:ascii="Times New Roman" w:eastAsia="Times New Roman" w:hAnsi="Times New Roman" w:cs="Times New Roman"/>
          <w:lang w:val="ru-RU" w:eastAsia="zh-CN"/>
        </w:rPr>
        <w:t>. </w:t>
      </w:r>
      <w:r w:rsidRPr="001276F5">
        <w:rPr>
          <w:rFonts w:ascii="Times New Roman" w:eastAsia="Times New Roman" w:hAnsi="Times New Roman" w:cs="Times New Roman"/>
          <w:lang w:val="ru-RU" w:eastAsia="zh-CN"/>
        </w:rPr>
        <w:br/>
      </w:r>
    </w:p>
    <w:p w14:paraId="00EFB5C5" w14:textId="77777777" w:rsidR="001276F5" w:rsidRPr="001276F5" w:rsidRDefault="001276F5" w:rsidP="001276F5">
      <w:pPr>
        <w:spacing w:after="0" w:line="240" w:lineRule="auto"/>
        <w:ind w:firstLine="26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Методические указания.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Хлебопекарные достоинства партий пшеницы и ржи зависят не только от количества и качества клей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ковины, содержащейся в их зерне, но и от активности ферментов, разлагающих белок и крахмал. В полностью вызревшем в нор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мальных условиях зерне активность ферментов минимальна. Та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кое зерно обладает наилучшими технологическими свойствами.</w:t>
      </w:r>
    </w:p>
    <w:p w14:paraId="071D03A3" w14:textId="77777777" w:rsidR="001276F5" w:rsidRPr="001276F5" w:rsidRDefault="001276F5" w:rsidP="0012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Если условия созревания были неблагоприятными (пониженные температуры, повышенная влажность), то формируется зерно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повышенной активностью ферментов, что приводит к снижению его хлебопекарных достоинств. Наиболее высокая </w:t>
      </w:r>
      <w:proofErr w:type="gram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активном </w:t>
      </w:r>
      <w:r w:rsidRPr="001276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ферментов</w:t>
      </w:r>
      <w:proofErr w:type="gram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проросшем зерне. Поэтому стандартами на пшеницу и рожь регламентируется содержание проросших зерен.</w:t>
      </w:r>
    </w:p>
    <w:p w14:paraId="7F21391D" w14:textId="77777777" w:rsidR="001276F5" w:rsidRPr="001276F5" w:rsidRDefault="001276F5" w:rsidP="001276F5">
      <w:pPr>
        <w:spacing w:after="0" w:line="240" w:lineRule="auto"/>
        <w:ind w:firstLine="293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Однако этот показатель не дает точной характеристики активности ферментного комплекса в зерне, в связи с чем в стандарты</w:t>
      </w:r>
      <w:r w:rsidRPr="001276F5">
        <w:rPr>
          <w:rFonts w:ascii="Times New Roman" w:eastAsia="Candara" w:hAnsi="Times New Roman" w:cs="Times New Roman"/>
          <w:spacing w:val="10"/>
          <w:sz w:val="24"/>
          <w:szCs w:val="24"/>
          <w:lang w:val="ru-RU" w:eastAsia="ru-RU"/>
        </w:rPr>
        <w:t xml:space="preserve">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 показатель «число падения». Этот показатель характеризует активность фермента а-амилазы, разлагающего крахмал в зерне злаков. По его активности судят о состоянии всего ферментного комплекса зерна. Активность а-амилазы определяют по плотности суспензии, приготовленной из воды и муки (шрота), подверг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шейся нагреву (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клейстеризации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при определенных режимах. Плотность суспензии характеризуют временем прохождения (падения) через нее штока-мешалки определенных конфигурации и массы. Чем продолжительнее это время, тем выше плотность сус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пензии и, следовательно, ниже активность а-амилазы.</w:t>
      </w:r>
    </w:p>
    <w:p w14:paraId="3898FC05" w14:textId="77777777" w:rsidR="001276F5" w:rsidRPr="001276F5" w:rsidRDefault="001276F5" w:rsidP="001276F5">
      <w:pPr>
        <w:spacing w:after="0" w:line="240" w:lineRule="auto"/>
        <w:ind w:firstLine="27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получения сравнимых результатов массу муки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(шрота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объем воды, режимы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клейстеризации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суспензии, размеры штока мешалки и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вискозиметрической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(имеющей особые параметры) пробирки, в которой проводят определение показателя, строго регламентируют. Под </w:t>
      </w:r>
      <w:r w:rsidRPr="001276F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числом падения 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понимают общее время, затраченное на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клейстеризацию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муки и погружение штока-мешалки в пробирку с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клейстеризованной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водно-мучной суспензией. Число падения выражают в секундах. Время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клейстеризации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постоянно и составляет 60 с. Чем выше показатель числа падения, тем лучше хлебопекарные свойства зерна (табл. 1).</w:t>
      </w:r>
    </w:p>
    <w:p w14:paraId="60090C07" w14:textId="77777777" w:rsidR="001276F5" w:rsidRPr="001276F5" w:rsidRDefault="001276F5" w:rsidP="00127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Таблица1.Число падения и хлебопекарные достоинства зерна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17"/>
        <w:gridCol w:w="1207"/>
        <w:gridCol w:w="1152"/>
        <w:gridCol w:w="1739"/>
        <w:gridCol w:w="1039"/>
        <w:gridCol w:w="1152"/>
        <w:gridCol w:w="1739"/>
      </w:tblGrid>
      <w:tr w:rsidR="001276F5" w:rsidRPr="001276F5" w14:paraId="050DCF89" w14:textId="77777777" w:rsidTr="008C0818">
        <w:tc>
          <w:tcPr>
            <w:tcW w:w="1389" w:type="dxa"/>
            <w:vMerge w:val="restart"/>
          </w:tcPr>
          <w:p w14:paraId="561F5BEE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  <w:p w14:paraId="0C16AF2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А-амилазы</w:t>
            </w:r>
          </w:p>
        </w:tc>
        <w:tc>
          <w:tcPr>
            <w:tcW w:w="4322" w:type="dxa"/>
            <w:gridSpan w:val="3"/>
          </w:tcPr>
          <w:p w14:paraId="5D4B1289" w14:textId="77777777" w:rsidR="001276F5" w:rsidRPr="001276F5" w:rsidRDefault="001276F5" w:rsidP="0012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пшеница</w:t>
            </w:r>
          </w:p>
        </w:tc>
        <w:tc>
          <w:tcPr>
            <w:tcW w:w="4143" w:type="dxa"/>
            <w:gridSpan w:val="3"/>
          </w:tcPr>
          <w:p w14:paraId="2412ECA9" w14:textId="77777777" w:rsidR="001276F5" w:rsidRPr="001276F5" w:rsidRDefault="001276F5" w:rsidP="0012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рожь</w:t>
            </w:r>
          </w:p>
        </w:tc>
      </w:tr>
      <w:tr w:rsidR="001276F5" w:rsidRPr="001276F5" w14:paraId="169632C5" w14:textId="77777777" w:rsidTr="008C0818">
        <w:tc>
          <w:tcPr>
            <w:tcW w:w="1389" w:type="dxa"/>
            <w:vMerge/>
          </w:tcPr>
          <w:p w14:paraId="7DDF80D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14:paraId="025E187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Число падения</w:t>
            </w:r>
          </w:p>
        </w:tc>
        <w:tc>
          <w:tcPr>
            <w:tcW w:w="1212" w:type="dxa"/>
          </w:tcPr>
          <w:p w14:paraId="6EDE345F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Товарный класс</w:t>
            </w:r>
          </w:p>
        </w:tc>
        <w:tc>
          <w:tcPr>
            <w:tcW w:w="1838" w:type="dxa"/>
          </w:tcPr>
          <w:p w14:paraId="5D8C0CDC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Возможность использования для хлебопечения</w:t>
            </w:r>
          </w:p>
        </w:tc>
        <w:tc>
          <w:tcPr>
            <w:tcW w:w="1093" w:type="dxa"/>
          </w:tcPr>
          <w:p w14:paraId="60D63780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Число падения</w:t>
            </w:r>
          </w:p>
        </w:tc>
        <w:tc>
          <w:tcPr>
            <w:tcW w:w="1212" w:type="dxa"/>
          </w:tcPr>
          <w:p w14:paraId="151C12B4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Товарный класс</w:t>
            </w:r>
          </w:p>
        </w:tc>
        <w:tc>
          <w:tcPr>
            <w:tcW w:w="1838" w:type="dxa"/>
          </w:tcPr>
          <w:p w14:paraId="710637C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Возможность использования для хлебопечения</w:t>
            </w:r>
          </w:p>
        </w:tc>
      </w:tr>
      <w:tr w:rsidR="001276F5" w:rsidRPr="001276F5" w14:paraId="47C35157" w14:textId="77777777" w:rsidTr="008C0818">
        <w:tc>
          <w:tcPr>
            <w:tcW w:w="1389" w:type="dxa"/>
          </w:tcPr>
          <w:p w14:paraId="1B267E05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272" w:type="dxa"/>
          </w:tcPr>
          <w:p w14:paraId="2EBD401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Свыше300</w:t>
            </w:r>
          </w:p>
        </w:tc>
        <w:tc>
          <w:tcPr>
            <w:tcW w:w="1212" w:type="dxa"/>
          </w:tcPr>
          <w:p w14:paraId="2D515827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</w:p>
          <w:p w14:paraId="24AF8BD0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838" w:type="dxa"/>
          </w:tcPr>
          <w:p w14:paraId="7D93748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 качестве улучшителя</w:t>
            </w:r>
          </w:p>
        </w:tc>
        <w:tc>
          <w:tcPr>
            <w:tcW w:w="1093" w:type="dxa"/>
          </w:tcPr>
          <w:p w14:paraId="1CE9D082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Свыше 200</w:t>
            </w:r>
          </w:p>
        </w:tc>
        <w:tc>
          <w:tcPr>
            <w:tcW w:w="1212" w:type="dxa"/>
          </w:tcPr>
          <w:p w14:paraId="50F0DC1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38" w:type="dxa"/>
          </w:tcPr>
          <w:p w14:paraId="43379E5E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 качестве улучшителя</w:t>
            </w:r>
          </w:p>
        </w:tc>
      </w:tr>
      <w:tr w:rsidR="001276F5" w:rsidRPr="001276F5" w14:paraId="01E6A914" w14:textId="77777777" w:rsidTr="008C0818">
        <w:tc>
          <w:tcPr>
            <w:tcW w:w="1389" w:type="dxa"/>
          </w:tcPr>
          <w:p w14:paraId="2B14649A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272" w:type="dxa"/>
          </w:tcPr>
          <w:p w14:paraId="4864344C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201-300</w:t>
            </w:r>
          </w:p>
        </w:tc>
        <w:tc>
          <w:tcPr>
            <w:tcW w:w="1212" w:type="dxa"/>
          </w:tcPr>
          <w:p w14:paraId="473724F8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38" w:type="dxa"/>
          </w:tcPr>
          <w:p w14:paraId="2992245F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1093" w:type="dxa"/>
          </w:tcPr>
          <w:p w14:paraId="668A2807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141-200</w:t>
            </w:r>
          </w:p>
        </w:tc>
        <w:tc>
          <w:tcPr>
            <w:tcW w:w="1212" w:type="dxa"/>
          </w:tcPr>
          <w:p w14:paraId="5D2E7460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38" w:type="dxa"/>
          </w:tcPr>
          <w:p w14:paraId="5A336CE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6F5" w:rsidRPr="001276F5" w14:paraId="4BC11E76" w14:textId="77777777" w:rsidTr="008C0818">
        <w:tc>
          <w:tcPr>
            <w:tcW w:w="1389" w:type="dxa"/>
          </w:tcPr>
          <w:p w14:paraId="08F103B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272" w:type="dxa"/>
          </w:tcPr>
          <w:p w14:paraId="2129283B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151-200</w:t>
            </w:r>
          </w:p>
        </w:tc>
        <w:tc>
          <w:tcPr>
            <w:tcW w:w="1212" w:type="dxa"/>
          </w:tcPr>
          <w:p w14:paraId="42F91D3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38" w:type="dxa"/>
          </w:tcPr>
          <w:p w14:paraId="69E3987E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учучшителя</w:t>
            </w:r>
            <w:proofErr w:type="spellEnd"/>
            <w:r w:rsidRPr="001276F5">
              <w:rPr>
                <w:rFonts w:ascii="Times New Roman" w:hAnsi="Times New Roman" w:cs="Times New Roman"/>
                <w:sz w:val="24"/>
                <w:szCs w:val="24"/>
              </w:rPr>
              <w:t xml:space="preserve"> и подсортировки</w:t>
            </w:r>
          </w:p>
        </w:tc>
        <w:tc>
          <w:tcPr>
            <w:tcW w:w="1093" w:type="dxa"/>
          </w:tcPr>
          <w:p w14:paraId="5B5E0E8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80-140</w:t>
            </w:r>
          </w:p>
        </w:tc>
        <w:tc>
          <w:tcPr>
            <w:tcW w:w="1212" w:type="dxa"/>
          </w:tcPr>
          <w:p w14:paraId="425F9147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838" w:type="dxa"/>
          </w:tcPr>
          <w:p w14:paraId="67553AE4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учучшителя</w:t>
            </w:r>
            <w:proofErr w:type="spellEnd"/>
            <w:r w:rsidRPr="001276F5">
              <w:rPr>
                <w:rFonts w:ascii="Times New Roman" w:hAnsi="Times New Roman" w:cs="Times New Roman"/>
                <w:sz w:val="24"/>
                <w:szCs w:val="24"/>
              </w:rPr>
              <w:t xml:space="preserve"> и подсортировки</w:t>
            </w:r>
          </w:p>
        </w:tc>
      </w:tr>
      <w:tr w:rsidR="001276F5" w:rsidRPr="001276F5" w14:paraId="79CAA8F0" w14:textId="77777777" w:rsidTr="008C0818">
        <w:tc>
          <w:tcPr>
            <w:tcW w:w="1389" w:type="dxa"/>
          </w:tcPr>
          <w:p w14:paraId="4ABA6258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272" w:type="dxa"/>
          </w:tcPr>
          <w:p w14:paraId="6B5B9CC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81-150</w:t>
            </w:r>
          </w:p>
        </w:tc>
        <w:tc>
          <w:tcPr>
            <w:tcW w:w="1212" w:type="dxa"/>
          </w:tcPr>
          <w:p w14:paraId="3499DA07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838" w:type="dxa"/>
          </w:tcPr>
          <w:p w14:paraId="0D4E1BAF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 подсортировкой</w:t>
            </w:r>
          </w:p>
        </w:tc>
        <w:tc>
          <w:tcPr>
            <w:tcW w:w="1093" w:type="dxa"/>
          </w:tcPr>
          <w:p w14:paraId="0888B396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14:paraId="7F5E3F01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14:paraId="5DA40E6F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С подсортировкой</w:t>
            </w:r>
          </w:p>
        </w:tc>
      </w:tr>
      <w:tr w:rsidR="001276F5" w:rsidRPr="001276F5" w14:paraId="053EC699" w14:textId="77777777" w:rsidTr="008C0818">
        <w:tc>
          <w:tcPr>
            <w:tcW w:w="1389" w:type="dxa"/>
          </w:tcPr>
          <w:p w14:paraId="6EBFFF9D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272" w:type="dxa"/>
          </w:tcPr>
          <w:p w14:paraId="56BE10C3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Менее80</w:t>
            </w:r>
          </w:p>
        </w:tc>
        <w:tc>
          <w:tcPr>
            <w:tcW w:w="1212" w:type="dxa"/>
          </w:tcPr>
          <w:p w14:paraId="5495E3E0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838" w:type="dxa"/>
          </w:tcPr>
          <w:p w14:paraId="1553FCD1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Не используется</w:t>
            </w:r>
          </w:p>
        </w:tc>
        <w:tc>
          <w:tcPr>
            <w:tcW w:w="1093" w:type="dxa"/>
          </w:tcPr>
          <w:p w14:paraId="52169BBE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Менее80</w:t>
            </w:r>
          </w:p>
        </w:tc>
        <w:tc>
          <w:tcPr>
            <w:tcW w:w="1212" w:type="dxa"/>
          </w:tcPr>
          <w:p w14:paraId="48619C3E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838" w:type="dxa"/>
          </w:tcPr>
          <w:p w14:paraId="63B3D6A8" w14:textId="77777777" w:rsidR="001276F5" w:rsidRPr="001276F5" w:rsidRDefault="001276F5" w:rsidP="0012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6F5">
              <w:rPr>
                <w:rFonts w:ascii="Times New Roman" w:hAnsi="Times New Roman" w:cs="Times New Roman"/>
                <w:sz w:val="24"/>
                <w:szCs w:val="24"/>
              </w:rPr>
              <w:t>Не используется</w:t>
            </w:r>
          </w:p>
        </w:tc>
      </w:tr>
    </w:tbl>
    <w:p w14:paraId="54558DB5" w14:textId="77777777" w:rsidR="001276F5" w:rsidRPr="001276F5" w:rsidRDefault="001276F5" w:rsidP="00127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12A4672" w14:textId="77777777" w:rsidR="001276F5" w:rsidRPr="001276F5" w:rsidRDefault="001276F5" w:rsidP="001276F5">
      <w:pPr>
        <w:framePr w:h="163" w:hRule="exact" w:hSpace="38" w:wrap="around" w:vAnchor="text" w:hAnchor="text" w:x="3721" w:y="35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DDD809E" w14:textId="77777777" w:rsidR="001276F5" w:rsidRPr="001276F5" w:rsidRDefault="001276F5" w:rsidP="001276F5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 началом анализа стакан из термостойкого стекла запол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няют водой, устанавливают в него штатив для пробирки, помеща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ют стакан на нагревательный элемент и доводят воду до кипения. Одновременно с этим из образца зерна отбирают навеску массой 300 г, очищают от сорной примеси и размалывают на мельнице. Из размолотого зерна выделяют две навески массой 6,4—7,3 г в за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висимости от влажности шрота.</w:t>
      </w:r>
    </w:p>
    <w:p w14:paraId="359C1B52" w14:textId="77777777" w:rsidR="001276F5" w:rsidRPr="001276F5" w:rsidRDefault="001276F5" w:rsidP="001276F5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Одну из навесок переносят в пробирку и с помощью пипетки добавляют к ней 25 см</w:t>
      </w:r>
      <w:r w:rsidRPr="001276F5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3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дистиллированной воды. Пробирку закры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вают пробкой и энергично взбалтывают 20—25 раз. Для получения более однородной суспензии часть отмеренной воды (примерно 5 см</w:t>
      </w:r>
      <w:r w:rsidRPr="001276F5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3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лучше залить в пробирку перед помещением в нее навески. После взбалтывания пробку открывают и колесиком штока-ме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шалки очищают стенки пробирки, сдвигая частицы продукта в об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щую массу суспензии.</w:t>
      </w:r>
    </w:p>
    <w:p w14:paraId="40D0DE3F" w14:textId="77777777" w:rsidR="001276F5" w:rsidRPr="001276F5" w:rsidRDefault="001276F5" w:rsidP="001276F5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Пробирку вставляют в штатив и одновременно с этим включа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 xml:space="preserve">ют секундомер. Ровно через 5 с </w:t>
      </w:r>
      <w:proofErr w:type="spellStart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proofErr w:type="spellEnd"/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помощью штока-мешалки начи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нают перемешивать суспензию, совершая при этом 4 движения в минуту (два вверх и два вниз). Амплитуда движений определяется расстоянием между верхним и нижним упорами, находящимися на стержне штока-мешалки.</w:t>
      </w:r>
    </w:p>
    <w:p w14:paraId="27EAFF57" w14:textId="77777777" w:rsidR="001276F5" w:rsidRPr="001276F5" w:rsidRDefault="001276F5" w:rsidP="001276F5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Перемешивание заканчивают через 59 с. Шток-мешалку под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нимают в верхнее положение и затем отпускают, предоставив ей возможность свободно погружаться в суспензию. Погружение идет под действием собственной массы мешалки (25 г). Как толь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ко верхний ограничитель на штоке-мешалке коснется пробки; се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кундомер отключают. Его показания и являются величиной числа падения. За окончательный результат принимают среднеарифме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тическое двух параллельных определений. Расхождение между ними не должно превышать 10 % их среднеарифметической вели</w:t>
      </w:r>
      <w:r w:rsidRPr="001276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чины.</w:t>
      </w:r>
    </w:p>
    <w:p w14:paraId="7D526805" w14:textId="77777777" w:rsidR="001276F5" w:rsidRPr="001276F5" w:rsidRDefault="001276F5" w:rsidP="00127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zh-CN"/>
        </w:rPr>
        <w:t>Прибор для определения числа падения ПЧП-7</w:t>
      </w:r>
    </w:p>
    <w:p w14:paraId="5D6D8997" w14:textId="77777777" w:rsidR="001276F5" w:rsidRPr="001276F5" w:rsidRDefault="001276F5" w:rsidP="001276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5"/>
          <w:szCs w:val="35"/>
          <w:lang w:val="ru-RU" w:eastAsia="zh-CN"/>
        </w:rPr>
      </w:pPr>
      <w:r w:rsidRPr="001276F5">
        <w:rPr>
          <w:rFonts w:ascii="Times New Roman" w:eastAsia="Times New Roman" w:hAnsi="Times New Roman" w:cs="Times New Roman"/>
          <w:b/>
          <w:noProof/>
          <w:color w:val="000000"/>
          <w:sz w:val="35"/>
          <w:szCs w:val="35"/>
          <w:lang w:val="ru-RU" w:eastAsia="ru-RU"/>
        </w:rPr>
        <w:drawing>
          <wp:inline distT="0" distB="0" distL="0" distR="0" wp14:anchorId="2EC1B981" wp14:editId="58F65FF4">
            <wp:extent cx="1600928" cy="2520000"/>
            <wp:effectExtent l="19050" t="0" r="0" b="0"/>
            <wp:docPr id="32" name="Рисунок 40" descr="ПЧП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ЧП-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928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4456C6" w14:textId="77777777" w:rsidR="001276F5" w:rsidRPr="001276F5" w:rsidRDefault="001276F5" w:rsidP="00127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</w:pPr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 xml:space="preserve">Прибор для определения числа падения ПЧП-7 предназначен для контроля одного из показателей качества зерна, муки и других крахмалосодержащих продуктов, путем определения активности альфа-амилазы. Прибор реализует метод, основанный на быстрой </w:t>
      </w:r>
      <w:proofErr w:type="spellStart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>клейстеризации</w:t>
      </w:r>
      <w:proofErr w:type="spellEnd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 xml:space="preserve"> водной суспензии муки в кипящей водяной бане и последующем измерении степени разжижения клейстера под действием альфа-амилазы, содержащейся в пробе, по  ГОСТ 30498 и стандарту ИСО 3093-82.</w:t>
      </w:r>
      <w:r w:rsidRPr="001276F5">
        <w:rPr>
          <w:rFonts w:ascii="Times New Roman" w:eastAsia="Times New Roman" w:hAnsi="Times New Roman" w:cs="Times New Roman"/>
          <w:b/>
          <w:bCs/>
          <w:sz w:val="23"/>
          <w:szCs w:val="23"/>
          <w:lang w:val="ru-RU" w:eastAsia="zh-CN"/>
        </w:rPr>
        <w:t>Существенное отличие прибора ПЧП-7 от аналогов – встроенная система охлаждения, </w:t>
      </w:r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 xml:space="preserve">не требующая подключения к источнику воды и сливу, что позволяют экономить воду в объемах до 1000 литров в день и делает прибор автономным в условиях сельскохозяйственных и метрологических лабораторий. В приборе ПЧП-7 внедрена система управления одной кнопкой «ПУСК/СТОП», избавляющая пользователя от выполнения лишних операций во время работы. Автоматизация всех функций в аппаратах данного типа применена впервые, и позволяет прерывать и возобновлять работу прибора на любом этапе проведения </w:t>
      </w:r>
      <w:proofErr w:type="spellStart"/>
      <w:proofErr w:type="gramStart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>измерений.Жидкокристаллический</w:t>
      </w:r>
      <w:proofErr w:type="spellEnd"/>
      <w:proofErr w:type="gramEnd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 xml:space="preserve"> монитор ПЧП-7 отображает всю необходимую для пользователя информацию: температуру воды в водяной бане в режиме нагрева, режимы работы программы и инструкции по операциям. Кроме того, такие режимы как: «Начало работы», «Прерывание режима», «Большой разброс» и «Результат», сопровождаются соответствующими звуковыми </w:t>
      </w:r>
      <w:proofErr w:type="spellStart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>сигналами.Приборы</w:t>
      </w:r>
      <w:proofErr w:type="spellEnd"/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 xml:space="preserve"> для определения числа падения ПЧП-7 используют технологию </w:t>
      </w:r>
      <w:hyperlink r:id="rId5" w:history="1">
        <w:r w:rsidRPr="001276F5">
          <w:rPr>
            <w:rFonts w:ascii="Times New Roman" w:eastAsia="Times New Roman" w:hAnsi="Times New Roman" w:cs="Times New Roman"/>
            <w:sz w:val="23"/>
            <w:szCs w:val="23"/>
            <w:u w:val="single"/>
            <w:lang w:val="ru-RU" w:eastAsia="zh-CN"/>
          </w:rPr>
          <w:t>«Эталон измерений»</w:t>
        </w:r>
      </w:hyperlink>
      <w:r w:rsidRPr="001276F5">
        <w:rPr>
          <w:rFonts w:ascii="Times New Roman" w:eastAsia="Times New Roman" w:hAnsi="Times New Roman" w:cs="Times New Roman"/>
          <w:sz w:val="23"/>
          <w:szCs w:val="23"/>
          <w:lang w:val="ru-RU" w:eastAsia="zh-CN"/>
        </w:rPr>
        <w:t>: каждый прибор проходит испытания по ГОСТ 30498, поверку на соответствие метрологическим характеристикам, и настраивается по единому эталонному образцу. зерна для определения эталонной муки.</w:t>
      </w:r>
    </w:p>
    <w:p w14:paraId="57654847" w14:textId="77777777" w:rsidR="003A23E5" w:rsidRPr="001276F5" w:rsidRDefault="003A23E5">
      <w:pPr>
        <w:rPr>
          <w:lang w:val="ru-RU"/>
        </w:rPr>
      </w:pPr>
    </w:p>
    <w:sectPr w:rsidR="003A23E5" w:rsidRPr="00127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F5"/>
    <w:rsid w:val="001276F5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9252"/>
  <w15:chartTrackingRefBased/>
  <w15:docId w15:val="{74AA7B23-5EAB-4B1B-BF25-A654D1FB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276F5"/>
    <w:pPr>
      <w:spacing w:after="0" w:line="240" w:lineRule="auto"/>
    </w:pPr>
    <w:rPr>
      <w:rFonts w:eastAsia="Times New Roman"/>
      <w:lang w:val="ru-RU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2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ap.ru/etalon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1292</Words>
  <Characters>7370</Characters>
  <Application>Microsoft Office Word</Application>
  <DocSecurity>0</DocSecurity>
  <Lines>61</Lines>
  <Paragraphs>17</Paragraphs>
  <ScaleCrop>false</ScaleCrop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2024-11-09T15:03:00Z</dcterms:created>
  <dcterms:modified xsi:type="dcterms:W3CDTF">2024-11-09T15:04:00Z</dcterms:modified>
</cp:coreProperties>
</file>